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E1EF" w14:textId="77777777" w:rsidR="0026164E" w:rsidRPr="0096107D" w:rsidRDefault="0026164E" w:rsidP="0033024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b/>
          <w:bCs/>
          <w:sz w:val="28"/>
          <w:szCs w:val="28"/>
          <w:lang w:eastAsia="sk-SK"/>
        </w:rPr>
        <w:t>Dodatok č. 1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 k školskému poriadku</w:t>
      </w:r>
      <w:r w:rsidR="00942B1F" w:rsidRPr="0096107D">
        <w:rPr>
          <w:rFonts w:eastAsia="Times New Roman" w:cstheme="minorHAnsi"/>
          <w:sz w:val="28"/>
          <w:szCs w:val="28"/>
          <w:lang w:eastAsia="sk-SK"/>
        </w:rPr>
        <w:t xml:space="preserve">                                       </w:t>
      </w:r>
    </w:p>
    <w:p w14:paraId="290D9153" w14:textId="2D444467" w:rsidR="0026164E" w:rsidRPr="0096107D" w:rsidRDefault="0026164E" w:rsidP="0033024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Materskej školy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 xml:space="preserve"> , Petrova Ves 293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, 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>908 44 Petrova Ves</w:t>
      </w:r>
    </w:p>
    <w:p w14:paraId="088CEE9A" w14:textId="77777777" w:rsidR="0026164E" w:rsidRPr="0096107D" w:rsidRDefault="0026164E" w:rsidP="00CD54F8">
      <w:pPr>
        <w:spacing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sk-SK"/>
        </w:rPr>
      </w:pPr>
      <w:r w:rsidRPr="0096107D">
        <w:rPr>
          <w:rFonts w:eastAsia="Times New Roman" w:cstheme="minorHAnsi"/>
          <w:b/>
          <w:bCs/>
          <w:sz w:val="28"/>
          <w:szCs w:val="28"/>
          <w:lang w:eastAsia="sk-SK"/>
        </w:rPr>
        <w:t>ŠTANDARDY DORŽIAVANIA ZÁKAZU SEGREGÁCIE</w:t>
      </w:r>
    </w:p>
    <w:p w14:paraId="21AA4E6F" w14:textId="77777777" w:rsidR="0026164E" w:rsidRPr="0096107D" w:rsidRDefault="0026164E" w:rsidP="00CD54F8">
      <w:pPr>
        <w:spacing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sk-SK"/>
        </w:rPr>
      </w:pPr>
      <w:r w:rsidRPr="0096107D">
        <w:rPr>
          <w:rFonts w:eastAsia="Times New Roman" w:cstheme="minorHAnsi"/>
          <w:b/>
          <w:bCs/>
          <w:sz w:val="28"/>
          <w:szCs w:val="28"/>
          <w:lang w:eastAsia="sk-SK"/>
        </w:rPr>
        <w:t>VO VÝCHOVE A VZDELÁVANÍ</w:t>
      </w:r>
    </w:p>
    <w:p w14:paraId="1D8FAC8D" w14:textId="77777777" w:rsidR="0026164E" w:rsidRPr="0096107D" w:rsidRDefault="0026164E" w:rsidP="00CD54F8">
      <w:pPr>
        <w:spacing w:after="100" w:afterAutospacing="1" w:line="240" w:lineRule="auto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školský rok 2024/2025</w:t>
      </w:r>
    </w:p>
    <w:p w14:paraId="2BDB67DA" w14:textId="77777777" w:rsidR="0026164E" w:rsidRPr="0096107D" w:rsidRDefault="0026164E" w:rsidP="0096107D">
      <w:pPr>
        <w:tabs>
          <w:tab w:val="left" w:pos="2760"/>
        </w:tabs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Článok 1</w:t>
      </w:r>
      <w:r w:rsidRPr="0096107D">
        <w:rPr>
          <w:rFonts w:eastAsia="Times New Roman" w:cstheme="minorHAnsi"/>
          <w:sz w:val="28"/>
          <w:szCs w:val="28"/>
          <w:lang w:eastAsia="sk-SK"/>
        </w:rPr>
        <w:tab/>
      </w:r>
    </w:p>
    <w:p w14:paraId="1B2BECBD" w14:textId="77777777" w:rsidR="0026164E" w:rsidRPr="0096107D" w:rsidRDefault="0026164E" w:rsidP="0096107D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Všeobecná časť</w:t>
      </w:r>
    </w:p>
    <w:p w14:paraId="7F25E0A1" w14:textId="63F1699F" w:rsidR="0026164E" w:rsidRPr="0096107D" w:rsidRDefault="0026164E" w:rsidP="0096107D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Pri dodržiavaní zákazu segregácie vo výchove a vzdelávaní škola a školské zariadenie postupuje podľa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Štandardov dodržiavania zákazu segregácie vo výchove a vzdelávaní (ďalej len</w:t>
      </w:r>
      <w:r w:rsidR="008766D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„Štandardy“), ktoré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vydáva MŠVVaM SR a ich znenie je súčasťou dodatku školského poriadku.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Štandardy sú základné pravidlá, princípy a postupy predchádzania a eliminácie segregácie vo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výchove a vzdelávaní. Ich uplatňovanie prispieva k dodržiavaniu princípov výchovy a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> </w:t>
      </w:r>
      <w:r w:rsidRPr="0096107D">
        <w:rPr>
          <w:rFonts w:eastAsia="Times New Roman" w:cstheme="minorHAnsi"/>
          <w:sz w:val="28"/>
          <w:szCs w:val="28"/>
          <w:lang w:eastAsia="sk-SK"/>
        </w:rPr>
        <w:t>vzdelávania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podľa školského zákona v školách a školských zariadeniach. Vychádzajú z ustanovení Dohovoru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právach dieťaťa:</w:t>
      </w:r>
    </w:p>
    <w:p w14:paraId="6B2775C0" w14:textId="77777777" w:rsidR="00CD54F8" w:rsidRPr="0096107D" w:rsidRDefault="0026164E" w:rsidP="0096107D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 xml:space="preserve">Článok 2 ods. 1: </w:t>
      </w:r>
    </w:p>
    <w:p w14:paraId="63DD2AED" w14:textId="77777777" w:rsidR="0026164E" w:rsidRPr="0096107D" w:rsidRDefault="0026164E" w:rsidP="0096107D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Zabezpečiť práva ustanovené týmto Dohovorom každému dieťaťu nachádzajúcemu sa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pod ich jurisdikciou bez akejkoľvek diskriminácie podľa rasy, farby pleti, pohlavia, jazyka, náboženstva,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politického alebo iného zmýšľania, národnostného, etnického alebo sociálneho pôvodu, majetku, telesnej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alebo duševnej nespôsobilosti, rodu a iného postavenia dieťaťa alebo jeho rodičov alebo zákonných</w:t>
      </w:r>
      <w:r w:rsidR="00CD54F8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zástupcov.</w:t>
      </w:r>
    </w:p>
    <w:p w14:paraId="36C4C0C2" w14:textId="77777777" w:rsidR="00942B1F" w:rsidRPr="0096107D" w:rsidRDefault="0026164E" w:rsidP="0096107D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Článok 2 ods. 2:</w:t>
      </w:r>
    </w:p>
    <w:p w14:paraId="35239337" w14:textId="3F6DE5EF" w:rsidR="0026164E" w:rsidRPr="0096107D" w:rsidRDefault="0026164E" w:rsidP="0096107D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Urobiť potrebné opatrenia na to, aby bolo dieťa chránené pred všetkými formami</w:t>
      </w:r>
      <w:r w:rsidR="00942B1F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diskriminácie alebo trestania, ktoré vyplývajú z postavenia, činnosti, vyjadrených názorov alebo</w:t>
      </w:r>
      <w:r w:rsidR="00942B1F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presvedčenia jeho rodičov, zákonných zástupcov alebo členov rodiny.</w:t>
      </w:r>
    </w:p>
    <w:p w14:paraId="30D37C6C" w14:textId="77777777" w:rsidR="00942B1F" w:rsidRPr="0096107D" w:rsidRDefault="0026164E" w:rsidP="0096107D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 xml:space="preserve">Článok 3 ods. 1: </w:t>
      </w:r>
    </w:p>
    <w:p w14:paraId="3C59141A" w14:textId="77777777" w:rsidR="0026164E" w:rsidRPr="0096107D" w:rsidRDefault="0026164E" w:rsidP="0096107D">
      <w:pPr>
        <w:spacing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Záujem dieťaťa musí byť prvoradým hľadiskom pri akejkoľvek činnosti týkajúcej sa detí,</w:t>
      </w:r>
      <w:r w:rsidR="00942B1F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nech už uskutočňovanej verejnými alebo súkromnými zariadeniami sociálnej starostlivosti, súdmi,</w:t>
      </w:r>
      <w:r w:rsidR="00942B1F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správnymi alebo zákonodarnými orgánmi.</w:t>
      </w:r>
    </w:p>
    <w:p w14:paraId="4064ED41" w14:textId="77777777" w:rsidR="00942B1F" w:rsidRPr="0096107D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lastRenderedPageBreak/>
        <w:t xml:space="preserve">Článok 29 ods. 1: </w:t>
      </w:r>
    </w:p>
    <w:p w14:paraId="7AEEBF36" w14:textId="77777777" w:rsidR="0026164E" w:rsidRPr="0096107D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Výchova a vzdelávanie dieťaťa má smerovať k:</w:t>
      </w:r>
    </w:p>
    <w:p w14:paraId="342A6A56" w14:textId="5ECEC2AE" w:rsidR="0026164E" w:rsidRPr="0096107D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a) rozvoju osobnosti dieťaťa, jeho jedinečných daností a duševných a fyzických schopností v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> </w:t>
      </w:r>
      <w:r w:rsidRPr="0096107D">
        <w:rPr>
          <w:rFonts w:eastAsia="Times New Roman" w:cstheme="minorHAnsi"/>
          <w:sz w:val="28"/>
          <w:szCs w:val="28"/>
          <w:lang w:eastAsia="sk-SK"/>
        </w:rPr>
        <w:t>ich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najvyššej možnej miere;</w:t>
      </w:r>
    </w:p>
    <w:p w14:paraId="5A3E387C" w14:textId="77777777" w:rsidR="00942B1F" w:rsidRPr="0096107D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b) rozvíjaniu úcty k ľudským právam a základným slobodám a k zásadám zakotveným v</w:t>
      </w:r>
      <w:r w:rsidR="00942B1F" w:rsidRPr="0096107D">
        <w:rPr>
          <w:rFonts w:eastAsia="Times New Roman" w:cstheme="minorHAnsi"/>
          <w:sz w:val="28"/>
          <w:szCs w:val="28"/>
          <w:lang w:eastAsia="sk-SK"/>
        </w:rPr>
        <w:t> </w:t>
      </w:r>
      <w:r w:rsidRPr="0096107D">
        <w:rPr>
          <w:rFonts w:eastAsia="Times New Roman" w:cstheme="minorHAnsi"/>
          <w:sz w:val="28"/>
          <w:szCs w:val="28"/>
          <w:lang w:eastAsia="sk-SK"/>
        </w:rPr>
        <w:t>Charte</w:t>
      </w:r>
      <w:r w:rsidR="00942B1F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Organizácie Spojených národov;</w:t>
      </w:r>
    </w:p>
    <w:p w14:paraId="2009E5AF" w14:textId="51513D92" w:rsidR="0026164E" w:rsidRPr="0096107D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c) rozvíjaniu úcty k rodičom, k vlastnej kultúrnej, jazykovej a hodnotovej identite a k hodnotám krajiny,</w:t>
      </w:r>
      <w:r w:rsidR="008766D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v ktorej dieťa žije i k hodnotám krajiny svojho pôvodu a k iným kultúram</w:t>
      </w:r>
    </w:p>
    <w:p w14:paraId="36BD2EFC" w14:textId="34B3D857" w:rsidR="0026164E" w:rsidRPr="0096107D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d) príprave dieťaťa na zodpovedný život v slobodnej spoločnosti v duchu porozumenia, mieru,</w:t>
      </w:r>
      <w:r w:rsidR="00942B1F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znášanlivosti, rovnosti pohlaví a priateľstva medzi všetkými národmi, etnickými, národnostnými</w:t>
      </w:r>
      <w:r w:rsidR="00942B1F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a náboženskými skupinami a osobami domorodého pôvodu</w:t>
      </w:r>
    </w:p>
    <w:p w14:paraId="12C04D2C" w14:textId="77777777" w:rsidR="0026164E" w:rsidRPr="0096107D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e) rozvíjaniu úcty k prírodnému prostrediu</w:t>
      </w:r>
    </w:p>
    <w:p w14:paraId="4A4337D8" w14:textId="77777777" w:rsidR="008766D3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Štandardy dodržiavania zákazu segregácie sú rozpracovaním a realizác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>iou praktickej časti Metodickej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príručky desegre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gácie vo výchove a vzdelávaní. </w:t>
      </w:r>
      <w:r w:rsidRPr="0096107D">
        <w:rPr>
          <w:rFonts w:eastAsia="Times New Roman" w:cstheme="minorHAnsi"/>
          <w:sz w:val="28"/>
          <w:szCs w:val="28"/>
          <w:lang w:eastAsia="sk-SK"/>
        </w:rPr>
        <w:t>Štandardy v prepojení na metodickú príručku napomáhajú naplneniu p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rincípu „zákazu všetkých foriem </w:t>
      </w:r>
      <w:r w:rsidRPr="0096107D">
        <w:rPr>
          <w:rFonts w:eastAsia="Times New Roman" w:cstheme="minorHAnsi"/>
          <w:sz w:val="28"/>
          <w:szCs w:val="28"/>
          <w:lang w:eastAsia="sk-SK"/>
        </w:rPr>
        <w:t>diskri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>minácie a obzvlášť segregácie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. </w:t>
      </w:r>
    </w:p>
    <w:p w14:paraId="27EF529B" w14:textId="77777777" w:rsidR="008766D3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Segregáciu vo výchove a vz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>delávaní definuje školský zákon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nasledovne: „konanie alebo opomenutie konania, ktoré je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 v rozpore so zásadou rovnakého </w:t>
      </w:r>
      <w:r w:rsidRPr="0096107D">
        <w:rPr>
          <w:rFonts w:eastAsia="Times New Roman" w:cstheme="minorHAnsi"/>
          <w:sz w:val="28"/>
          <w:szCs w:val="28"/>
          <w:lang w:eastAsia="sk-SK"/>
        </w:rPr>
        <w:t>zaobchádzania podľa osobitného predpisu</w:t>
      </w:r>
      <w:r w:rsidR="008766D3">
        <w:rPr>
          <w:rFonts w:eastAsia="Times New Roman" w:cstheme="minorHAnsi"/>
          <w:sz w:val="28"/>
          <w:szCs w:val="28"/>
          <w:lang w:eastAsia="sk-SK"/>
        </w:rPr>
        <w:t xml:space="preserve"> </w:t>
      </w:r>
    </w:p>
    <w:p w14:paraId="08B71F14" w14:textId="77777777" w:rsidR="008766D3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 xml:space="preserve">2a) a v dôsledku ktorého dochádza 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alebo by mohlo dôjsť </w:t>
      </w:r>
      <w:r w:rsidRPr="0096107D">
        <w:rPr>
          <w:rFonts w:eastAsia="Times New Roman" w:cstheme="minorHAnsi"/>
          <w:sz w:val="28"/>
          <w:szCs w:val="28"/>
          <w:lang w:eastAsia="sk-SK"/>
        </w:rPr>
        <w:t>k priestorovému, organizačnému alebo sociálnemu vylúčeniu skupiny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 detí a žiakov alebo účastníkov </w:t>
      </w:r>
      <w:r w:rsidRPr="0096107D">
        <w:rPr>
          <w:rFonts w:eastAsia="Times New Roman" w:cstheme="minorHAnsi"/>
          <w:sz w:val="28"/>
          <w:szCs w:val="28"/>
          <w:lang w:eastAsia="sk-SK"/>
        </w:rPr>
        <w:t>výchovy a vzdelávania alebo k ich oddelenému vzdelávaniu okrem vzd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elávania poskytovaného v súlade </w:t>
      </w:r>
      <w:r w:rsidRPr="0096107D">
        <w:rPr>
          <w:rFonts w:eastAsia="Times New Roman" w:cstheme="minorHAnsi"/>
          <w:sz w:val="28"/>
          <w:szCs w:val="28"/>
          <w:lang w:eastAsia="sk-SK"/>
        </w:rPr>
        <w:t>s medzinárodnou zmluvou, ktorou je Slovenská republika viazaná</w:t>
      </w:r>
    </w:p>
    <w:p w14:paraId="765D395E" w14:textId="2340D1A3" w:rsidR="0026164E" w:rsidRPr="0096107D" w:rsidRDefault="0026164E" w:rsidP="0096107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2b) pri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 uplatňovaní práv národnostných </w:t>
      </w:r>
      <w:r w:rsidRPr="0096107D">
        <w:rPr>
          <w:rFonts w:eastAsia="Times New Roman" w:cstheme="minorHAnsi"/>
          <w:sz w:val="28"/>
          <w:szCs w:val="28"/>
          <w:lang w:eastAsia="sk-SK"/>
        </w:rPr>
        <w:t>menšín na výchovu a vzdelanie v jazyku príslušnej národnostnej me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nšiny a pri vytváraní podmienok </w:t>
      </w:r>
      <w:r w:rsidRPr="0096107D">
        <w:rPr>
          <w:rFonts w:eastAsia="Times New Roman" w:cstheme="minorHAnsi"/>
          <w:sz w:val="28"/>
          <w:szCs w:val="28"/>
          <w:lang w:eastAsia="sk-SK"/>
        </w:rPr>
        <w:t>na vzdelávanie detí so zdravotným znevýhodnením alebo nadaním a žiakov so zdravot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ným </w:t>
      </w:r>
      <w:r w:rsidRPr="0096107D">
        <w:rPr>
          <w:rFonts w:eastAsia="Times New Roman" w:cstheme="minorHAnsi"/>
          <w:sz w:val="28"/>
          <w:szCs w:val="28"/>
          <w:lang w:eastAsia="sk-SK"/>
        </w:rPr>
        <w:t>znevýhodnením alebo s nadaním so zohľadnením ich vôle a záujmov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 a vôle a záujmov ich zákonných </w:t>
      </w:r>
      <w:r w:rsidRPr="0096107D">
        <w:rPr>
          <w:rFonts w:eastAsia="Times New Roman" w:cstheme="minorHAnsi"/>
          <w:sz w:val="28"/>
          <w:szCs w:val="28"/>
          <w:lang w:eastAsia="sk-SK"/>
        </w:rPr>
        <w:t>zástupcov, ak je účasť na takom vzdelávaní voliteľná a zod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povedá úprave podmienok výchovy 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a vzdelávania podľa tohto zákona, osobitne pre výchovu a vzdelávanie 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na 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lastRenderedPageBreak/>
        <w:t xml:space="preserve">rovnakom stupni vzdelania. </w:t>
      </w:r>
      <w:r w:rsidRPr="0096107D">
        <w:rPr>
          <w:rFonts w:eastAsia="Times New Roman" w:cstheme="minorHAnsi"/>
          <w:sz w:val="28"/>
          <w:szCs w:val="28"/>
          <w:lang w:eastAsia="sk-SK"/>
        </w:rPr>
        <w:t>Štandardy dodržiavania zákazu segregácie vo výchove a vzdelávaní sa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 týkajú všetkých oblastí, ktoré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upravuje školský poriadok podľa školského zákona (Zákon č. 245/2008 Z. z., § 153 ods. 1):</w:t>
      </w:r>
    </w:p>
    <w:p w14:paraId="41EF33DB" w14:textId="6E88F07A" w:rsidR="0026164E" w:rsidRPr="0096107D" w:rsidRDefault="0026164E" w:rsidP="008766D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výkon práv a povinností žiakov a ich zákonných zástupcov v škole, pravidlá vzájomných vzťahov</w:t>
      </w:r>
      <w:r w:rsidR="008766D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a vzťahov s pedagogickými zamestnancami a ďalšími zamestnancami školy,</w:t>
      </w:r>
    </w:p>
    <w:p w14:paraId="10A523B7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prevádzka a vnútorný režim školy,</w:t>
      </w:r>
    </w:p>
    <w:p w14:paraId="07EF5A65" w14:textId="167E772D" w:rsidR="0026164E" w:rsidRPr="0096107D" w:rsidRDefault="0026164E" w:rsidP="008766D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podmienky na zaistenie bezpečnosti a ochrany zdravia detí a žiakov a ich ochrany pred sociálno-patologickými javmi, diskrimináciou alebo násilím,</w:t>
      </w:r>
    </w:p>
    <w:p w14:paraId="2B1499A6" w14:textId="272589ED" w:rsidR="0026164E" w:rsidRPr="0096107D" w:rsidRDefault="0026164E" w:rsidP="008766D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podmienky nakladania s majetkom, ktorý škola alebo školské zariadenie spravuje, ak tak rozhodne</w:t>
      </w:r>
      <w:r w:rsidR="008766D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zriaďovateľ.</w:t>
      </w:r>
    </w:p>
    <w:p w14:paraId="50574BC5" w14:textId="6B86A635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Štandardy dodržiavania zákazu segregácie vo výchove a vzdelávaní definujeme ako Š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>tandardy postojov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a hodnôt a Štandardy vyplývajúce z definície segregácie vo výchove a vzdelávaní.</w:t>
      </w:r>
    </w:p>
    <w:p w14:paraId="527BA378" w14:textId="77777777" w:rsidR="0026164E" w:rsidRPr="0096107D" w:rsidRDefault="0026164E" w:rsidP="0096107D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Článok 2</w:t>
      </w:r>
    </w:p>
    <w:p w14:paraId="6C3B1768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Štandardy dodržiavania zákazu segregácie vo výchove a vzdelávaní</w:t>
      </w:r>
    </w:p>
    <w:p w14:paraId="31FDED03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Štandardy postojov a hodnôt</w:t>
      </w:r>
    </w:p>
    <w:p w14:paraId="757A6C38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Základným predpokladom pre úspešné zavedenie štandardov, kto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ré zabezpečia proces prevencie, </w:t>
      </w:r>
      <w:r w:rsidRPr="0096107D">
        <w:rPr>
          <w:rFonts w:eastAsia="Times New Roman" w:cstheme="minorHAnsi"/>
          <w:sz w:val="28"/>
          <w:szCs w:val="28"/>
          <w:lang w:eastAsia="sk-SK"/>
        </w:rPr>
        <w:t>či odstraňovania segregácie vo výchove a vzdelávaní je zásadný posun v ob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lasti postojového a hodnotového </w:t>
      </w:r>
      <w:r w:rsidRPr="0096107D">
        <w:rPr>
          <w:rFonts w:eastAsia="Times New Roman" w:cstheme="minorHAnsi"/>
          <w:sz w:val="28"/>
          <w:szCs w:val="28"/>
          <w:lang w:eastAsia="sk-SK"/>
        </w:rPr>
        <w:t>nastavenia, kultivácie verejného diskurzu a medziľudských vzťahov všet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kých aktérov vzdelávania, ktorí </w:t>
      </w:r>
      <w:r w:rsidRPr="0096107D">
        <w:rPr>
          <w:rFonts w:eastAsia="Times New Roman" w:cstheme="minorHAnsi"/>
          <w:sz w:val="28"/>
          <w:szCs w:val="28"/>
          <w:lang w:eastAsia="sk-SK"/>
        </w:rPr>
        <w:t>prichádzajú na pôde škôl do ko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ntaktu so žiakmi a poslucháčmi. </w:t>
      </w:r>
      <w:r w:rsidRPr="0096107D">
        <w:rPr>
          <w:rFonts w:eastAsia="Times New Roman" w:cstheme="minorHAnsi"/>
          <w:sz w:val="28"/>
          <w:szCs w:val="28"/>
          <w:lang w:eastAsia="sk-SK"/>
        </w:rPr>
        <w:t>Spoločnosť 21. storočia potrebuje občanov, ktorí majú také hodnoty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, postoje, schopnosti, poznanie </w:t>
      </w:r>
      <w:r w:rsidRPr="0096107D">
        <w:rPr>
          <w:rFonts w:eastAsia="Times New Roman" w:cstheme="minorHAnsi"/>
          <w:sz w:val="28"/>
          <w:szCs w:val="28"/>
          <w:lang w:eastAsia="sk-SK"/>
        </w:rPr>
        <w:t>a kritické myslenie, aby mohli fungovať ako demokratickí a interkultúrne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 kompetentní občania. Postojové </w:t>
      </w:r>
      <w:r w:rsidRPr="0096107D">
        <w:rPr>
          <w:rFonts w:eastAsia="Times New Roman" w:cstheme="minorHAnsi"/>
          <w:sz w:val="28"/>
          <w:szCs w:val="28"/>
          <w:lang w:eastAsia="sk-SK"/>
        </w:rPr>
        <w:t>a hodnotové štandardy sú definované na základe kľúčových ukazovateľov (desk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riptorov), ktoré boli vytvorené </w:t>
      </w:r>
      <w:r w:rsidRPr="0096107D">
        <w:rPr>
          <w:rFonts w:eastAsia="Times New Roman" w:cstheme="minorHAnsi"/>
          <w:sz w:val="28"/>
          <w:szCs w:val="28"/>
          <w:lang w:eastAsia="sk-SK"/>
        </w:rPr>
        <w:t>Radou Európy v dokumente Referenčný rámec kompetencií pre demokratickú k</w:t>
      </w:r>
      <w:r w:rsidR="00497A36" w:rsidRPr="0096107D">
        <w:rPr>
          <w:rFonts w:eastAsia="Times New Roman" w:cstheme="minorHAnsi"/>
          <w:sz w:val="28"/>
          <w:szCs w:val="28"/>
          <w:lang w:eastAsia="sk-SK"/>
        </w:rPr>
        <w:t xml:space="preserve">ultúru36. Deskriptory sú popisy </w:t>
      </w:r>
      <w:r w:rsidRPr="0096107D">
        <w:rPr>
          <w:rFonts w:eastAsia="Times New Roman" w:cstheme="minorHAnsi"/>
          <w:sz w:val="28"/>
          <w:szCs w:val="28"/>
          <w:lang w:eastAsia="sk-SK"/>
        </w:rPr>
        <w:t>a vysvetlenia týkajúce sa konkrétneho žiadúceho správania všetkých aktérov vo vzdelávaní:</w:t>
      </w:r>
    </w:p>
    <w:p w14:paraId="7496A244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Zaobchádzať so všetkými ľuďmi bez rozdielu s rešpektom,</w:t>
      </w:r>
    </w:p>
    <w:p w14:paraId="016D3A1A" w14:textId="4FCFC9A8" w:rsidR="0071402B" w:rsidRPr="0096107D" w:rsidRDefault="0026164E" w:rsidP="008766D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lastRenderedPageBreak/>
        <w:t>▪ Vyjadrovať úctu všetkým bez rozdielu a vnímať rozmanitosť ako príležitosť a prínos pre školu</w:t>
      </w:r>
      <w:r w:rsidR="008766D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pri príprave a realizovaní aktivít výchovno-vzdelávacieho procesu.</w:t>
      </w:r>
    </w:p>
    <w:p w14:paraId="565AA6A6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Vyjadrovať druhým ľuďom uznanie ako rovnocenným ľudským bytostiam.</w:t>
      </w:r>
    </w:p>
    <w:p w14:paraId="6EB818C7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Rešpektovať ľudí rôzneho vierovyznania.</w:t>
      </w:r>
    </w:p>
    <w:p w14:paraId="279B73DE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Rešpektovať ľudí, ktorí majú odlišné politické názory.</w:t>
      </w:r>
    </w:p>
    <w:p w14:paraId="11B8E2F1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Prejavovať záujem spoznať presvedčenia, hodnoty, tradície a pohľady druhých ľudí na svet.</w:t>
      </w:r>
    </w:p>
    <w:p w14:paraId="7CE7027A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Dávať priestor druhým ľuďom na vyjadrenie sa.</w:t>
      </w:r>
    </w:p>
    <w:p w14:paraId="4556F4BC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Preukázať prebratie zodpovednosti za svoje skutky.</w:t>
      </w:r>
    </w:p>
    <w:p w14:paraId="33F7B839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Ospravedlniť sa, pokiaľ niekomu ublížim.</w:t>
      </w:r>
    </w:p>
    <w:p w14:paraId="16B7BCCD" w14:textId="26A86D76" w:rsidR="0026164E" w:rsidRPr="0096107D" w:rsidRDefault="0026164E" w:rsidP="008766D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Vyjadrovať vôľu a záujem spolupracovať a pracovať s druhými ľuďmi na presadzovaní spoločných</w:t>
      </w:r>
      <w:r w:rsidR="008766D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záujmov.</w:t>
      </w:r>
    </w:p>
    <w:p w14:paraId="21D2CC68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Štandardy vyplývajúce z definície segregácie vo výchove a vzdelávaní:</w:t>
      </w:r>
    </w:p>
    <w:p w14:paraId="2EF873A5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Škola a školské zariadenie pri uplatňovaní Štandardov dodržiavania z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ákazu segregácie vypracuje Plán </w:t>
      </w:r>
      <w:r w:rsidRPr="0096107D">
        <w:rPr>
          <w:rFonts w:eastAsia="Times New Roman" w:cstheme="minorHAnsi"/>
          <w:sz w:val="28"/>
          <w:szCs w:val="28"/>
          <w:lang w:eastAsia="sk-SK"/>
        </w:rPr>
        <w:t>uplatňovania Štandardov dodržiavania zákazu segregácie vo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 výchove a vzdelávaní a využíva </w:t>
      </w:r>
      <w:r w:rsidRPr="0096107D">
        <w:rPr>
          <w:rFonts w:eastAsia="Times New Roman" w:cstheme="minorHAnsi"/>
          <w:sz w:val="28"/>
          <w:szCs w:val="28"/>
          <w:lang w:eastAsia="sk-SK"/>
        </w:rPr>
        <w:t>Metodickú príručku desegregácie vo výchove a vzdelávaní vydanú Ministerstvom školstv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>a, vedy, výskumu a športu SR</w:t>
      </w:r>
      <w:r w:rsidRPr="0096107D">
        <w:rPr>
          <w:rFonts w:eastAsia="Times New Roman" w:cstheme="minorHAnsi"/>
          <w:sz w:val="28"/>
          <w:szCs w:val="28"/>
          <w:lang w:eastAsia="sk-SK"/>
        </w:rPr>
        <w:t>.</w:t>
      </w:r>
    </w:p>
    <w:p w14:paraId="0C794DD2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a) Štandardy priestorovej desegregácie:</w:t>
      </w:r>
    </w:p>
    <w:p w14:paraId="56C4ECD2" w14:textId="3C994359" w:rsidR="0026164E" w:rsidRPr="0096107D" w:rsidRDefault="0026164E" w:rsidP="008766D3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Do všetkých priestorov školy alebo školského zariadenia, určených pre žiakov alebo poslucháčov, je</w:t>
      </w:r>
      <w:r w:rsidR="008766D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umožnený rovný (nediskriminačný) prístup všetkým žiakom a poslucháčom. Škola alebo 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školské </w:t>
      </w:r>
      <w:r w:rsidRPr="0096107D">
        <w:rPr>
          <w:rFonts w:eastAsia="Times New Roman" w:cstheme="minorHAnsi"/>
          <w:sz w:val="28"/>
          <w:szCs w:val="28"/>
          <w:lang w:eastAsia="sk-SK"/>
        </w:rPr>
        <w:t>zariadenie nemá priestory a budovy vyhradené pre jednotlivé skupiny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 žiakov vytvorené za účelom ich 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vylučovania alebo neprípustného oddeľovania na základe 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>ktoréhokoľvek chráneného dôvodu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uvedeného v antidiskriminačnom zákone</w:t>
      </w:r>
      <w:r w:rsidR="008766D3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38.</w:t>
      </w:r>
    </w:p>
    <w:p w14:paraId="5BBE0E6D" w14:textId="3A665FA5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Škola alebo školské zariadenie v rámci výchovno-vzdelávacieho p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>rocesu využíva priestory, ktoré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spĺňajú normy stanovené regionálnymi úradmi verejného zdravotníc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tva, pričom výchovno-vzdelávací 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proces žiadnej zo skupín </w:t>
      </w:r>
      <w:r w:rsidRPr="0096107D">
        <w:rPr>
          <w:rFonts w:eastAsia="Times New Roman" w:cstheme="minorHAnsi"/>
          <w:sz w:val="28"/>
          <w:szCs w:val="28"/>
          <w:lang w:eastAsia="sk-SK"/>
        </w:rPr>
        <w:lastRenderedPageBreak/>
        <w:t>neprebieha v priestoroch, ktorých kvalita je výrazne rozdie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lna oproti iným </w:t>
      </w:r>
      <w:r w:rsidRPr="0096107D">
        <w:rPr>
          <w:rFonts w:eastAsia="Times New Roman" w:cstheme="minorHAnsi"/>
          <w:sz w:val="28"/>
          <w:szCs w:val="28"/>
          <w:lang w:eastAsia="sk-SK"/>
        </w:rPr>
        <w:t>priestorom.</w:t>
      </w:r>
    </w:p>
    <w:p w14:paraId="253C5925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Ak má škola alebo školské zariadenie v jednotlivých vekových koho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rtách zastúpenie žiakov rôzneho </w:t>
      </w:r>
      <w:r w:rsidRPr="0096107D">
        <w:rPr>
          <w:rFonts w:eastAsia="Times New Roman" w:cstheme="minorHAnsi"/>
          <w:sz w:val="28"/>
          <w:szCs w:val="28"/>
          <w:lang w:eastAsia="sk-SK"/>
        </w:rPr>
        <w:t>etnického, národného alebo sociálneho pôvodu, farby pleti aleb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o iného chráneného dôvodu podľa </w:t>
      </w:r>
      <w:r w:rsidRPr="0096107D">
        <w:rPr>
          <w:rFonts w:eastAsia="Times New Roman" w:cstheme="minorHAnsi"/>
          <w:sz w:val="28"/>
          <w:szCs w:val="28"/>
          <w:lang w:eastAsia="sk-SK"/>
        </w:rPr>
        <w:t>antidiskriminačného zákona, má vytvorené triedy, v ktorých je v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yvážené zastúpenie žiakov alebo </w:t>
      </w:r>
      <w:r w:rsidRPr="0096107D">
        <w:rPr>
          <w:rFonts w:eastAsia="Times New Roman" w:cstheme="minorHAnsi"/>
          <w:sz w:val="28"/>
          <w:szCs w:val="28"/>
          <w:lang w:eastAsia="sk-SK"/>
        </w:rPr>
        <w:t>poslucháčov týchto skupín.</w:t>
      </w:r>
    </w:p>
    <w:p w14:paraId="1734A959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b) Štandardy organizačnej desegregácie:</w:t>
      </w:r>
    </w:p>
    <w:p w14:paraId="5A518B0E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Škola alebo školské zariadenie má nastavenú organizáciu škols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kého vyučovania a denný program </w:t>
      </w:r>
      <w:r w:rsidRPr="0096107D">
        <w:rPr>
          <w:rFonts w:eastAsia="Times New Roman" w:cstheme="minorHAnsi"/>
          <w:sz w:val="28"/>
          <w:szCs w:val="28"/>
          <w:lang w:eastAsia="sk-SK"/>
        </w:rPr>
        <w:t>tak, aby nedochádzalo k vylučovaniu a neprípustnému oddeľ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>ovaniu niektorej skupiny žiakova poslucháčov</w:t>
      </w:r>
    </w:p>
    <w:p w14:paraId="05507C1E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Všetky skupiny žiakov školy a školského zariadenia maj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ú stanovené rovnaké vzdelávacie </w:t>
      </w:r>
      <w:r w:rsidRPr="0096107D">
        <w:rPr>
          <w:rFonts w:eastAsia="Times New Roman" w:cstheme="minorHAnsi"/>
          <w:sz w:val="28"/>
          <w:szCs w:val="28"/>
          <w:lang w:eastAsia="sk-SK"/>
        </w:rPr>
        <w:t>štandardy, na základe ktorých pedagogickí zamestnan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ci, odborní zamestnanci a ďalší </w:t>
      </w:r>
      <w:r w:rsidRPr="0096107D">
        <w:rPr>
          <w:rFonts w:eastAsia="Times New Roman" w:cstheme="minorHAnsi"/>
          <w:sz w:val="28"/>
          <w:szCs w:val="28"/>
          <w:lang w:eastAsia="sk-SK"/>
        </w:rPr>
        <w:t>zamestnanci vytvárajú učebné osnovy školského vzdeláva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cieho programu. Úpravy je možné </w:t>
      </w:r>
      <w:r w:rsidRPr="0096107D">
        <w:rPr>
          <w:rFonts w:eastAsia="Times New Roman" w:cstheme="minorHAnsi"/>
          <w:sz w:val="28"/>
          <w:szCs w:val="28"/>
          <w:lang w:eastAsia="sk-SK"/>
        </w:rPr>
        <w:t>realizovať len u žiakov, ktorým to určuje individuálny vzdelávací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 program, individuálny učebný plán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 alebo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 poskytnuté podporné opatrenia</w:t>
      </w:r>
      <w:r w:rsidRPr="0096107D">
        <w:rPr>
          <w:rFonts w:eastAsia="Times New Roman" w:cstheme="minorHAnsi"/>
          <w:sz w:val="28"/>
          <w:szCs w:val="28"/>
          <w:lang w:eastAsia="sk-SK"/>
        </w:rPr>
        <w:t>.</w:t>
      </w:r>
    </w:p>
    <w:p w14:paraId="7BB6512E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Všetky skupiny žiakov a poslucháčov majú umožnený rovný p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rístup k materiálno-technickému </w:t>
      </w:r>
      <w:r w:rsidRPr="0096107D">
        <w:rPr>
          <w:rFonts w:eastAsia="Times New Roman" w:cstheme="minorHAnsi"/>
          <w:sz w:val="28"/>
          <w:szCs w:val="28"/>
          <w:lang w:eastAsia="sk-SK"/>
        </w:rPr>
        <w:t>vybaveniu, učebným materiálom a iným vzdelávacím pomôckam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 výchovno-vzdelávacieho procesu </w:t>
      </w:r>
      <w:r w:rsidRPr="0096107D">
        <w:rPr>
          <w:rFonts w:eastAsia="Times New Roman" w:cstheme="minorHAnsi"/>
          <w:sz w:val="28"/>
          <w:szCs w:val="28"/>
          <w:lang w:eastAsia="sk-SK"/>
        </w:rPr>
        <w:t>prislúchajúcemu danému ročníku alebo stupňu vzdelávania.</w:t>
      </w:r>
    </w:p>
    <w:p w14:paraId="1C553A17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Škola alebo školské zariadenie je povinné využiť všetky dostupné pros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triedky, nástroje a metódy, aby </w:t>
      </w:r>
      <w:r w:rsidRPr="0096107D">
        <w:rPr>
          <w:rFonts w:eastAsia="Times New Roman" w:cstheme="minorHAnsi"/>
          <w:sz w:val="28"/>
          <w:szCs w:val="28"/>
          <w:lang w:eastAsia="sk-SK"/>
        </w:rPr>
        <w:t>umožnila prístup ku vzdelávaniu v maximálnej miere všetkým skupiná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>m žiakov aj v prípade krízových udalostí v škole</w:t>
      </w:r>
      <w:r w:rsidRPr="0096107D">
        <w:rPr>
          <w:rFonts w:eastAsia="Times New Roman" w:cstheme="minorHAnsi"/>
          <w:sz w:val="28"/>
          <w:szCs w:val="28"/>
          <w:lang w:eastAsia="sk-SK"/>
        </w:rPr>
        <w:t>. Po ukončení krízovej udalosti je škola povinn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á realizovať príslušné podporné 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opatrenia na kompenzáciu prípadných výpadkov vo výchove 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a vzdelávaní, ktoré nemohli byť </w:t>
      </w:r>
      <w:r w:rsidRPr="0096107D">
        <w:rPr>
          <w:rFonts w:eastAsia="Times New Roman" w:cstheme="minorHAnsi"/>
          <w:sz w:val="28"/>
          <w:szCs w:val="28"/>
          <w:lang w:eastAsia="sk-SK"/>
        </w:rPr>
        <w:t>v maximálnej miere riešené počas krízovej situácie.</w:t>
      </w:r>
    </w:p>
    <w:p w14:paraId="0CA238E2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c) Štandardy sociálnej desegregácie</w:t>
      </w:r>
    </w:p>
    <w:p w14:paraId="466CF63D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Škola alebo školské zariadenie využíva potrebné a dostupn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é inkluzívne podporné opatrenia </w:t>
      </w:r>
      <w:r w:rsidRPr="0096107D">
        <w:rPr>
          <w:rFonts w:eastAsia="Times New Roman" w:cstheme="minorHAnsi"/>
          <w:sz w:val="28"/>
          <w:szCs w:val="28"/>
          <w:lang w:eastAsia="sk-SK"/>
        </w:rPr>
        <w:t>na podporu sociálneho začlenenia žiakov a poslucháčov a vyt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váranie pozitívnej podporujúcej </w:t>
      </w:r>
      <w:r w:rsidRPr="0096107D">
        <w:rPr>
          <w:rFonts w:eastAsia="Times New Roman" w:cstheme="minorHAnsi"/>
          <w:sz w:val="28"/>
          <w:szCs w:val="28"/>
          <w:lang w:eastAsia="sk-SK"/>
        </w:rPr>
        <w:t xml:space="preserve">sociálnej klímy v škole a školskom zariadení, ktorá prispieva k 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destigmatizácii a odstraňovaniu </w:t>
      </w:r>
      <w:r w:rsidRPr="0096107D">
        <w:rPr>
          <w:rFonts w:eastAsia="Times New Roman" w:cstheme="minorHAnsi"/>
          <w:sz w:val="28"/>
          <w:szCs w:val="28"/>
          <w:lang w:eastAsia="sk-SK"/>
        </w:rPr>
        <w:t>stereotypov a predsudkov.</w:t>
      </w:r>
    </w:p>
    <w:p w14:paraId="5D2F6E94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lastRenderedPageBreak/>
        <w:t>▪ Škola alebo školské zariadenie organizuje a podporuje pr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ogramy neformálneho vzdelávania </w:t>
      </w:r>
      <w:r w:rsidRPr="0096107D">
        <w:rPr>
          <w:rFonts w:eastAsia="Times New Roman" w:cstheme="minorHAnsi"/>
          <w:sz w:val="28"/>
          <w:szCs w:val="28"/>
          <w:lang w:eastAsia="sk-SK"/>
        </w:rPr>
        <w:t>a mimoškolské aktivity smerujúce k vytvoreniu priaznivej so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ciálnej klímy a interkultúrneho </w:t>
      </w:r>
      <w:r w:rsidRPr="0096107D">
        <w:rPr>
          <w:rFonts w:eastAsia="Times New Roman" w:cstheme="minorHAnsi"/>
          <w:sz w:val="28"/>
          <w:szCs w:val="28"/>
          <w:lang w:eastAsia="sk-SK"/>
        </w:rPr>
        <w:t>porozumenia v rámci školy alebo školského zariadenia, medzi žiakmi ako aj rodičmi.</w:t>
      </w:r>
    </w:p>
    <w:p w14:paraId="6F265DC1" w14:textId="59AE3945" w:rsidR="00330247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 xml:space="preserve">▪ Škola alebo školské zariadenie prijíma, vzdeláva a 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vychováva všetky skupiny žiakov </w:t>
      </w:r>
      <w:r w:rsidRPr="0096107D">
        <w:rPr>
          <w:rFonts w:eastAsia="Times New Roman" w:cstheme="minorHAnsi"/>
          <w:sz w:val="28"/>
          <w:szCs w:val="28"/>
          <w:lang w:eastAsia="sk-SK"/>
        </w:rPr>
        <w:t>a poslucháčov podľa platných právnych predpisov bez vylučova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>nia a neprípustného oddeľovania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 xml:space="preserve"> </w:t>
      </w:r>
      <w:r w:rsidRPr="0096107D">
        <w:rPr>
          <w:rFonts w:eastAsia="Times New Roman" w:cstheme="minorHAnsi"/>
          <w:sz w:val="28"/>
          <w:szCs w:val="28"/>
          <w:lang w:eastAsia="sk-SK"/>
        </w:rPr>
        <w:t>na základe akéhokoľvek chráneného dôvodu uvedeného v antidiskriminačnom zákone.</w:t>
      </w:r>
    </w:p>
    <w:p w14:paraId="2DE7B9F6" w14:textId="77777777" w:rsidR="00330247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V škole alebo školskom zariadení neexistujú procesy, postupy a uspo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>riadania (ani na úrovni tried),</w:t>
      </w:r>
      <w:r w:rsidRPr="0096107D">
        <w:rPr>
          <w:rFonts w:eastAsia="Times New Roman" w:cstheme="minorHAnsi"/>
          <w:sz w:val="28"/>
          <w:szCs w:val="28"/>
          <w:lang w:eastAsia="sk-SK"/>
        </w:rPr>
        <w:t>ktoré vylučujú alebo neprípustne oddeľujú skupiny žiakov alebo pos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lucháčov na základe akéhokoľvek </w:t>
      </w:r>
      <w:r w:rsidRPr="0096107D">
        <w:rPr>
          <w:rFonts w:eastAsia="Times New Roman" w:cstheme="minorHAnsi"/>
          <w:sz w:val="28"/>
          <w:szCs w:val="28"/>
          <w:lang w:eastAsia="sk-SK"/>
        </w:rPr>
        <w:t>chráneného dôvodu uvedené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>ho v antidiskriminačnom zákone.</w:t>
      </w:r>
    </w:p>
    <w:p w14:paraId="2DD5EE28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Škola alebo školské zariadenie umožňuje všetkým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 skupinám žiakov a poslucháčov, </w:t>
      </w:r>
      <w:r w:rsidRPr="0096107D">
        <w:rPr>
          <w:rFonts w:eastAsia="Times New Roman" w:cstheme="minorHAnsi"/>
          <w:sz w:val="28"/>
          <w:szCs w:val="28"/>
          <w:lang w:eastAsia="sk-SK"/>
        </w:rPr>
        <w:t>aby sa pre napĺňanie a rozvoj svojho potenciálu zapájali do aktivít a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 súťaží, ktoré sama organizuje, </w:t>
      </w:r>
      <w:r w:rsidRPr="0096107D">
        <w:rPr>
          <w:rFonts w:eastAsia="Times New Roman" w:cstheme="minorHAnsi"/>
          <w:sz w:val="28"/>
          <w:szCs w:val="28"/>
          <w:lang w:eastAsia="sk-SK"/>
        </w:rPr>
        <w:t>alebo sú škole a školskému zariadeniu sprostredkované, a aktívne ich k tomu motivuje a podporuje.</w:t>
      </w:r>
    </w:p>
    <w:p w14:paraId="031E3B91" w14:textId="77777777" w:rsidR="0026164E" w:rsidRPr="0096107D" w:rsidRDefault="0026164E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>▪ Škola alebo školské zariadenie pri hodnotení žiakov alebo p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oslucháčov nekoná diskriminačne </w:t>
      </w:r>
      <w:r w:rsidRPr="0096107D">
        <w:rPr>
          <w:rFonts w:eastAsia="Times New Roman" w:cstheme="minorHAnsi"/>
          <w:sz w:val="28"/>
          <w:szCs w:val="28"/>
          <w:lang w:eastAsia="sk-SK"/>
        </w:rPr>
        <w:t>len na základe ich príslušnosti k niektorej sociálnej alebo etnickej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 xml:space="preserve"> skupine alebo iného chráneného </w:t>
      </w:r>
      <w:r w:rsidRPr="0096107D">
        <w:rPr>
          <w:rFonts w:eastAsia="Times New Roman" w:cstheme="minorHAnsi"/>
          <w:sz w:val="28"/>
          <w:szCs w:val="28"/>
          <w:lang w:eastAsia="sk-SK"/>
        </w:rPr>
        <w:t>dôvodu podľa antidiskriminačného zákona</w:t>
      </w:r>
      <w:r w:rsidR="00330247" w:rsidRPr="0096107D">
        <w:rPr>
          <w:rFonts w:eastAsia="Times New Roman" w:cstheme="minorHAnsi"/>
          <w:sz w:val="28"/>
          <w:szCs w:val="28"/>
          <w:lang w:eastAsia="sk-SK"/>
        </w:rPr>
        <w:t>.</w:t>
      </w:r>
    </w:p>
    <w:p w14:paraId="39DFE4A5" w14:textId="77777777" w:rsidR="00330247" w:rsidRPr="0096107D" w:rsidRDefault="00330247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</w:p>
    <w:p w14:paraId="5D5365E8" w14:textId="31990DDF" w:rsidR="00330247" w:rsidRPr="0096107D" w:rsidRDefault="00330247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 xml:space="preserve">Dodatok je platný od 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>23.4</w:t>
      </w:r>
      <w:r w:rsidRPr="0096107D">
        <w:rPr>
          <w:rFonts w:eastAsia="Times New Roman" w:cstheme="minorHAnsi"/>
          <w:sz w:val="28"/>
          <w:szCs w:val="28"/>
          <w:lang w:eastAsia="sk-SK"/>
        </w:rPr>
        <w:t>.2025</w:t>
      </w:r>
    </w:p>
    <w:p w14:paraId="63796F90" w14:textId="77777777" w:rsidR="00330247" w:rsidRPr="0096107D" w:rsidRDefault="00330247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</w:p>
    <w:p w14:paraId="44B9D1EF" w14:textId="0C69A8D8" w:rsidR="00330247" w:rsidRPr="0096107D" w:rsidRDefault="00330247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 xml:space="preserve">                                                                                  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>Mgr. V</w:t>
      </w:r>
      <w:r w:rsidR="00C96D7E">
        <w:rPr>
          <w:rFonts w:eastAsia="Times New Roman" w:cstheme="minorHAnsi"/>
          <w:sz w:val="28"/>
          <w:szCs w:val="28"/>
          <w:lang w:eastAsia="sk-SK"/>
        </w:rPr>
        <w:t>lk</w:t>
      </w:r>
      <w:r w:rsidR="0096107D" w:rsidRPr="0096107D">
        <w:rPr>
          <w:rFonts w:eastAsia="Times New Roman" w:cstheme="minorHAnsi"/>
          <w:sz w:val="28"/>
          <w:szCs w:val="28"/>
          <w:lang w:eastAsia="sk-SK"/>
        </w:rPr>
        <w:t>ová Jana</w:t>
      </w:r>
    </w:p>
    <w:p w14:paraId="27B7A9DF" w14:textId="77777777" w:rsidR="00330247" w:rsidRDefault="00330247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 w:rsidRPr="0096107D">
        <w:rPr>
          <w:rFonts w:eastAsia="Times New Roman" w:cstheme="minorHAnsi"/>
          <w:sz w:val="28"/>
          <w:szCs w:val="28"/>
          <w:lang w:eastAsia="sk-SK"/>
        </w:rPr>
        <w:t xml:space="preserve">                                                                                        riaditeľka MŠ</w:t>
      </w:r>
    </w:p>
    <w:p w14:paraId="4E062276" w14:textId="77777777" w:rsidR="00686B0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</w:p>
    <w:p w14:paraId="2588095C" w14:textId="77777777" w:rsidR="00686B0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</w:p>
    <w:p w14:paraId="01371462" w14:textId="77777777" w:rsidR="00686B0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</w:p>
    <w:p w14:paraId="4741646A" w14:textId="77777777" w:rsidR="00686B0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</w:p>
    <w:p w14:paraId="1A5F3C3D" w14:textId="38C70CC3" w:rsidR="00686B0D" w:rsidRPr="00686B0D" w:rsidRDefault="00686B0D" w:rsidP="00686B0D">
      <w:pPr>
        <w:spacing w:before="100" w:beforeAutospacing="1" w:after="100" w:afterAutospacing="1" w:line="240" w:lineRule="auto"/>
        <w:ind w:left="708"/>
        <w:rPr>
          <w:rFonts w:eastAsia="Times New Roman" w:cstheme="minorHAnsi"/>
          <w:b/>
          <w:bCs/>
          <w:sz w:val="28"/>
          <w:szCs w:val="28"/>
          <w:lang w:eastAsia="sk-SK"/>
        </w:rPr>
      </w:pPr>
      <w:r w:rsidRPr="00686B0D">
        <w:rPr>
          <w:rFonts w:eastAsia="Times New Roman" w:cstheme="minorHAnsi"/>
          <w:b/>
          <w:bCs/>
          <w:sz w:val="28"/>
          <w:szCs w:val="28"/>
          <w:lang w:eastAsia="sk-SK"/>
        </w:rPr>
        <w:lastRenderedPageBreak/>
        <w:t>Prerokované a schválené pedagogickou radou dňa 23.4.2025</w:t>
      </w:r>
    </w:p>
    <w:p w14:paraId="0D0E3E79" w14:textId="77777777" w:rsidR="00686B0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</w:p>
    <w:p w14:paraId="10F46B34" w14:textId="0D7DC0FE" w:rsidR="00686B0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>
        <w:rPr>
          <w:rFonts w:eastAsia="Times New Roman" w:cstheme="minorHAnsi"/>
          <w:sz w:val="28"/>
          <w:szCs w:val="28"/>
          <w:lang w:eastAsia="sk-SK"/>
        </w:rPr>
        <w:t>Bc. Eva Pišojová</w:t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  <w:t>................................</w:t>
      </w:r>
    </w:p>
    <w:p w14:paraId="374416D5" w14:textId="602A309C" w:rsidR="00686B0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>
        <w:rPr>
          <w:rFonts w:eastAsia="Times New Roman" w:cstheme="minorHAnsi"/>
          <w:sz w:val="28"/>
          <w:szCs w:val="28"/>
          <w:lang w:eastAsia="sk-SK"/>
        </w:rPr>
        <w:t>Bc. Kristína Pochylá</w:t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  <w:t>................................</w:t>
      </w:r>
    </w:p>
    <w:p w14:paraId="4E63F609" w14:textId="6ABBD87F" w:rsidR="00686B0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  <w:r>
        <w:rPr>
          <w:rFonts w:eastAsia="Times New Roman" w:cstheme="minorHAnsi"/>
          <w:sz w:val="28"/>
          <w:szCs w:val="28"/>
          <w:lang w:eastAsia="sk-SK"/>
        </w:rPr>
        <w:t>Iveta Čulenová</w:t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</w:r>
      <w:r>
        <w:rPr>
          <w:rFonts w:eastAsia="Times New Roman" w:cstheme="minorHAnsi"/>
          <w:sz w:val="28"/>
          <w:szCs w:val="28"/>
          <w:lang w:eastAsia="sk-SK"/>
        </w:rPr>
        <w:tab/>
        <w:t>................................</w:t>
      </w:r>
    </w:p>
    <w:p w14:paraId="597A0B71" w14:textId="77777777" w:rsidR="00686B0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</w:p>
    <w:p w14:paraId="1DFE1DB9" w14:textId="77777777" w:rsidR="00686B0D" w:rsidRPr="0096107D" w:rsidRDefault="00686B0D" w:rsidP="0096107D">
      <w:pPr>
        <w:spacing w:before="100" w:beforeAutospacing="1" w:after="100" w:afterAutospacing="1" w:line="240" w:lineRule="auto"/>
        <w:ind w:left="708"/>
        <w:jc w:val="both"/>
        <w:rPr>
          <w:rFonts w:eastAsia="Times New Roman" w:cstheme="minorHAnsi"/>
          <w:sz w:val="28"/>
          <w:szCs w:val="28"/>
          <w:lang w:eastAsia="sk-SK"/>
        </w:rPr>
      </w:pPr>
    </w:p>
    <w:sectPr w:rsidR="00686B0D" w:rsidRPr="0096107D" w:rsidSect="0026164E"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A762" w14:textId="77777777" w:rsidR="00737168" w:rsidRDefault="00737168" w:rsidP="00F34217">
      <w:pPr>
        <w:spacing w:after="0" w:line="240" w:lineRule="auto"/>
      </w:pPr>
      <w:r>
        <w:separator/>
      </w:r>
    </w:p>
  </w:endnote>
  <w:endnote w:type="continuationSeparator" w:id="0">
    <w:p w14:paraId="36246FCA" w14:textId="77777777" w:rsidR="00737168" w:rsidRDefault="00737168" w:rsidP="00F3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81A1" w14:textId="77777777" w:rsidR="00942B1F" w:rsidRDefault="00942B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7217" w14:textId="77777777" w:rsidR="00737168" w:rsidRDefault="00737168" w:rsidP="00F34217">
      <w:pPr>
        <w:spacing w:after="0" w:line="240" w:lineRule="auto"/>
      </w:pPr>
      <w:r>
        <w:separator/>
      </w:r>
    </w:p>
  </w:footnote>
  <w:footnote w:type="continuationSeparator" w:id="0">
    <w:p w14:paraId="48B3033C" w14:textId="77777777" w:rsidR="00737168" w:rsidRDefault="00737168" w:rsidP="00F34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D64"/>
    <w:multiLevelType w:val="hybridMultilevel"/>
    <w:tmpl w:val="2C4EF7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6422C"/>
    <w:multiLevelType w:val="hybridMultilevel"/>
    <w:tmpl w:val="7D7A2CE2"/>
    <w:lvl w:ilvl="0" w:tplc="A5AE8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A6EA1"/>
    <w:multiLevelType w:val="hybridMultilevel"/>
    <w:tmpl w:val="9006C024"/>
    <w:lvl w:ilvl="0" w:tplc="E1E8011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63A50"/>
    <w:multiLevelType w:val="hybridMultilevel"/>
    <w:tmpl w:val="E056FE7C"/>
    <w:lvl w:ilvl="0" w:tplc="B60C9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D0D1E"/>
    <w:multiLevelType w:val="hybridMultilevel"/>
    <w:tmpl w:val="9A24D91A"/>
    <w:lvl w:ilvl="0" w:tplc="B75AA8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6505B8F"/>
    <w:multiLevelType w:val="hybridMultilevel"/>
    <w:tmpl w:val="1732568A"/>
    <w:lvl w:ilvl="0" w:tplc="0840C9B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C0381"/>
    <w:multiLevelType w:val="hybridMultilevel"/>
    <w:tmpl w:val="A0AC8A6E"/>
    <w:lvl w:ilvl="0" w:tplc="61EAD0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63143"/>
    <w:multiLevelType w:val="multilevel"/>
    <w:tmpl w:val="5AAA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5750D"/>
    <w:multiLevelType w:val="multilevel"/>
    <w:tmpl w:val="7200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350821"/>
    <w:multiLevelType w:val="hybridMultilevel"/>
    <w:tmpl w:val="E5964630"/>
    <w:lvl w:ilvl="0" w:tplc="62D63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35280"/>
    <w:multiLevelType w:val="hybridMultilevel"/>
    <w:tmpl w:val="D2E67398"/>
    <w:lvl w:ilvl="0" w:tplc="9D625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2215">
    <w:abstractNumId w:val="7"/>
  </w:num>
  <w:num w:numId="2" w16cid:durableId="1035274893">
    <w:abstractNumId w:val="8"/>
  </w:num>
  <w:num w:numId="3" w16cid:durableId="620307674">
    <w:abstractNumId w:val="5"/>
  </w:num>
  <w:num w:numId="4" w16cid:durableId="1668509555">
    <w:abstractNumId w:val="2"/>
  </w:num>
  <w:num w:numId="5" w16cid:durableId="1188909129">
    <w:abstractNumId w:val="6"/>
  </w:num>
  <w:num w:numId="6" w16cid:durableId="931398475">
    <w:abstractNumId w:val="3"/>
  </w:num>
  <w:num w:numId="7" w16cid:durableId="1490755131">
    <w:abstractNumId w:val="9"/>
  </w:num>
  <w:num w:numId="8" w16cid:durableId="1782997145">
    <w:abstractNumId w:val="10"/>
  </w:num>
  <w:num w:numId="9" w16cid:durableId="1304193129">
    <w:abstractNumId w:val="1"/>
  </w:num>
  <w:num w:numId="10" w16cid:durableId="1332099722">
    <w:abstractNumId w:val="4"/>
  </w:num>
  <w:num w:numId="11" w16cid:durableId="155334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2AE"/>
    <w:rsid w:val="000024D9"/>
    <w:rsid w:val="00003FB3"/>
    <w:rsid w:val="000424CB"/>
    <w:rsid w:val="000927D8"/>
    <w:rsid w:val="000B570C"/>
    <w:rsid w:val="000C1A5E"/>
    <w:rsid w:val="000D114F"/>
    <w:rsid w:val="00136AEE"/>
    <w:rsid w:val="00142DD8"/>
    <w:rsid w:val="00164521"/>
    <w:rsid w:val="00191D9C"/>
    <w:rsid w:val="00194489"/>
    <w:rsid w:val="00213155"/>
    <w:rsid w:val="002209FD"/>
    <w:rsid w:val="00250A9B"/>
    <w:rsid w:val="0026164E"/>
    <w:rsid w:val="002B15E9"/>
    <w:rsid w:val="00330247"/>
    <w:rsid w:val="00335716"/>
    <w:rsid w:val="00352F88"/>
    <w:rsid w:val="00372568"/>
    <w:rsid w:val="003B495A"/>
    <w:rsid w:val="003D676D"/>
    <w:rsid w:val="004059CF"/>
    <w:rsid w:val="00436391"/>
    <w:rsid w:val="004614DF"/>
    <w:rsid w:val="00484088"/>
    <w:rsid w:val="00497A36"/>
    <w:rsid w:val="004F52B0"/>
    <w:rsid w:val="005F61C2"/>
    <w:rsid w:val="00600106"/>
    <w:rsid w:val="00626402"/>
    <w:rsid w:val="00686B0D"/>
    <w:rsid w:val="006B5909"/>
    <w:rsid w:val="006C3C7D"/>
    <w:rsid w:val="006E72A7"/>
    <w:rsid w:val="006F1C06"/>
    <w:rsid w:val="0071160A"/>
    <w:rsid w:val="0071402B"/>
    <w:rsid w:val="007264AA"/>
    <w:rsid w:val="00737168"/>
    <w:rsid w:val="00792532"/>
    <w:rsid w:val="007C02BD"/>
    <w:rsid w:val="0086073B"/>
    <w:rsid w:val="008766D3"/>
    <w:rsid w:val="00880730"/>
    <w:rsid w:val="00883146"/>
    <w:rsid w:val="009018AF"/>
    <w:rsid w:val="00942B1F"/>
    <w:rsid w:val="0096107D"/>
    <w:rsid w:val="00984464"/>
    <w:rsid w:val="00992BD2"/>
    <w:rsid w:val="009B5A91"/>
    <w:rsid w:val="009B5FC9"/>
    <w:rsid w:val="009F4A08"/>
    <w:rsid w:val="00A0534C"/>
    <w:rsid w:val="00A062B1"/>
    <w:rsid w:val="00A32989"/>
    <w:rsid w:val="00A5015D"/>
    <w:rsid w:val="00A97A35"/>
    <w:rsid w:val="00AC2CC1"/>
    <w:rsid w:val="00B67708"/>
    <w:rsid w:val="00B93E6E"/>
    <w:rsid w:val="00BA170F"/>
    <w:rsid w:val="00BA7218"/>
    <w:rsid w:val="00BB6011"/>
    <w:rsid w:val="00C96D7E"/>
    <w:rsid w:val="00CD54F8"/>
    <w:rsid w:val="00CE35A3"/>
    <w:rsid w:val="00CE783F"/>
    <w:rsid w:val="00CF527E"/>
    <w:rsid w:val="00D0319C"/>
    <w:rsid w:val="00D11D88"/>
    <w:rsid w:val="00D37230"/>
    <w:rsid w:val="00D656E3"/>
    <w:rsid w:val="00D9337D"/>
    <w:rsid w:val="00DE617E"/>
    <w:rsid w:val="00DF7721"/>
    <w:rsid w:val="00E322AE"/>
    <w:rsid w:val="00E7793D"/>
    <w:rsid w:val="00EC7226"/>
    <w:rsid w:val="00ED1837"/>
    <w:rsid w:val="00EE16F4"/>
    <w:rsid w:val="00F25F99"/>
    <w:rsid w:val="00F31D29"/>
    <w:rsid w:val="00F31DE0"/>
    <w:rsid w:val="00F34217"/>
    <w:rsid w:val="00F53D04"/>
    <w:rsid w:val="00F9119A"/>
    <w:rsid w:val="00FB4E7E"/>
    <w:rsid w:val="00FE3890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04DA"/>
  <w15:docId w15:val="{3E6B1307-E150-460F-AFC9-7F88E990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015D"/>
  </w:style>
  <w:style w:type="paragraph" w:styleId="Nadpis1">
    <w:name w:val="heading 1"/>
    <w:basedOn w:val="Normlny"/>
    <w:link w:val="Nadpis1Char"/>
    <w:uiPriority w:val="9"/>
    <w:qFormat/>
    <w:rsid w:val="00E32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E32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E32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22A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E322AE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322A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unhideWhenUsed/>
    <w:rsid w:val="00E3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322AE"/>
    <w:rPr>
      <w:b/>
      <w:bCs/>
    </w:rPr>
  </w:style>
  <w:style w:type="character" w:styleId="Zvraznenie">
    <w:name w:val="Emphasis"/>
    <w:basedOn w:val="Predvolenpsmoodseku"/>
    <w:uiPriority w:val="20"/>
    <w:qFormat/>
    <w:rsid w:val="00E322AE"/>
    <w:rPr>
      <w:i/>
      <w:iCs/>
    </w:rPr>
  </w:style>
  <w:style w:type="paragraph" w:styleId="Hlavika">
    <w:name w:val="header"/>
    <w:basedOn w:val="Normlny"/>
    <w:link w:val="HlavikaChar"/>
    <w:uiPriority w:val="99"/>
    <w:semiHidden/>
    <w:unhideWhenUsed/>
    <w:rsid w:val="00F3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34217"/>
  </w:style>
  <w:style w:type="paragraph" w:styleId="Pta">
    <w:name w:val="footer"/>
    <w:basedOn w:val="Normlny"/>
    <w:link w:val="PtaChar"/>
    <w:uiPriority w:val="99"/>
    <w:unhideWhenUsed/>
    <w:rsid w:val="00F34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4217"/>
  </w:style>
  <w:style w:type="paragraph" w:styleId="Odsekzoznamu">
    <w:name w:val="List Paragraph"/>
    <w:basedOn w:val="Normlny"/>
    <w:uiPriority w:val="34"/>
    <w:qFormat/>
    <w:rsid w:val="004059C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rsid w:val="003B495A"/>
    <w:pPr>
      <w:spacing w:after="24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495A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rsid w:val="003B495A"/>
    <w:rPr>
      <w:vertAlign w:val="superscript"/>
    </w:rPr>
  </w:style>
  <w:style w:type="character" w:customStyle="1" w:styleId="markedcontent">
    <w:name w:val="markedcontent"/>
    <w:basedOn w:val="Predvolenpsmoodseku"/>
    <w:rsid w:val="00352F88"/>
  </w:style>
  <w:style w:type="paragraph" w:customStyle="1" w:styleId="Default">
    <w:name w:val="Default"/>
    <w:rsid w:val="009F4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4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553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1663</Words>
  <Characters>9483</Characters>
  <Application>Microsoft Office Word</Application>
  <DocSecurity>0</DocSecurity>
  <Lines>79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Materská škola</cp:lastModifiedBy>
  <cp:revision>27</cp:revision>
  <cp:lastPrinted>2025-08-26T08:27:00Z</cp:lastPrinted>
  <dcterms:created xsi:type="dcterms:W3CDTF">2015-09-04T05:35:00Z</dcterms:created>
  <dcterms:modified xsi:type="dcterms:W3CDTF">2026-04-17T09:41:00Z</dcterms:modified>
</cp:coreProperties>
</file>